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59842" w14:textId="77777777" w:rsidR="0037311A" w:rsidRDefault="005B0258">
      <w:r>
        <w:rPr>
          <w:b/>
          <w:color w:val="1E88E5"/>
          <w:sz w:val="20"/>
        </w:rPr>
        <w:t>DigTic</w:t>
      </w:r>
    </w:p>
    <w:p w14:paraId="748EEA2E" w14:textId="77777777" w:rsidR="0037311A" w:rsidRDefault="005B0258">
      <w:pPr>
        <w:pStyle w:val="Tittel"/>
      </w:pPr>
      <w:r>
        <w:rPr>
          <w:b w:val="0"/>
        </w:rPr>
        <w:t>DigTic for Leadership</w:t>
      </w:r>
    </w:p>
    <w:p w14:paraId="29BAE0B2" w14:textId="77777777" w:rsidR="0037311A" w:rsidRDefault="005B0258">
      <w:r>
        <w:rPr>
          <w:b/>
          <w:color w:val="4B5563"/>
          <w:sz w:val="20"/>
        </w:rPr>
        <w:t>Business guide for executives and commercial decision makers</w:t>
      </w:r>
    </w:p>
    <w:p w14:paraId="014ADB6B" w14:textId="77777777" w:rsidR="0037311A" w:rsidRDefault="005B0258">
      <w:r>
        <w:rPr>
          <w:color w:val="4B5563"/>
          <w:sz w:val="17"/>
        </w:rPr>
        <w:t>24 April 2026</w:t>
      </w:r>
    </w:p>
    <w:p w14:paraId="2FD047AD" w14:textId="77777777" w:rsidR="0037311A" w:rsidRDefault="0037311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37311A" w14:paraId="26951E84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645A8D57" w14:textId="77777777" w:rsidR="0037311A" w:rsidRDefault="005B0258">
            <w:r>
              <w:rPr>
                <w:b/>
                <w:color w:val="0B1F3A"/>
                <w:sz w:val="17"/>
              </w:rPr>
              <w:t>Audience</w:t>
            </w:r>
          </w:p>
        </w:tc>
        <w:tc>
          <w:tcPr>
            <w:tcW w:w="5184" w:type="dxa"/>
            <w:vAlign w:val="center"/>
          </w:tcPr>
          <w:p w14:paraId="00ED319E" w14:textId="77777777" w:rsidR="0037311A" w:rsidRDefault="005B0258">
            <w:r>
              <w:rPr>
                <w:sz w:val="17"/>
              </w:rPr>
              <w:t>CEO, commercial leadership, strategy, partnerships</w:t>
            </w:r>
          </w:p>
        </w:tc>
      </w:tr>
      <w:tr w:rsidR="0037311A" w14:paraId="502B2385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41C0768F" w14:textId="77777777" w:rsidR="0037311A" w:rsidRDefault="005B0258">
            <w:r>
              <w:rPr>
                <w:b/>
                <w:color w:val="0B1F3A"/>
                <w:sz w:val="17"/>
              </w:rPr>
              <w:t>Purpose</w:t>
            </w:r>
          </w:p>
        </w:tc>
        <w:tc>
          <w:tcPr>
            <w:tcW w:w="5184" w:type="dxa"/>
            <w:vAlign w:val="center"/>
          </w:tcPr>
          <w:p w14:paraId="0F9131AB" w14:textId="77777777" w:rsidR="0037311A" w:rsidRDefault="005B0258">
            <w:r>
              <w:rPr>
                <w:sz w:val="17"/>
              </w:rPr>
              <w:t>Explain business value, ROI logic and pilot opportunity</w:t>
            </w:r>
          </w:p>
        </w:tc>
      </w:tr>
      <w:tr w:rsidR="0037311A" w14:paraId="23379E80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21FE7A36" w14:textId="77777777" w:rsidR="0037311A" w:rsidRDefault="005B0258">
            <w:r>
              <w:rPr>
                <w:b/>
                <w:color w:val="0B1F3A"/>
                <w:sz w:val="17"/>
              </w:rPr>
              <w:t>Length</w:t>
            </w:r>
          </w:p>
        </w:tc>
        <w:tc>
          <w:tcPr>
            <w:tcW w:w="5184" w:type="dxa"/>
            <w:vAlign w:val="center"/>
          </w:tcPr>
          <w:p w14:paraId="3AA33BBD" w14:textId="77777777" w:rsidR="0037311A" w:rsidRDefault="005B0258">
            <w:r>
              <w:rPr>
                <w:sz w:val="17"/>
              </w:rPr>
              <w:t>Short guide for first meetings and follow-up</w:t>
            </w:r>
          </w:p>
        </w:tc>
      </w:tr>
    </w:tbl>
    <w:p w14:paraId="27C84A00" w14:textId="77777777" w:rsidR="0037311A" w:rsidRDefault="0037311A"/>
    <w:p w14:paraId="49CBB000" w14:textId="77777777" w:rsidR="0037311A" w:rsidRDefault="005B0258">
      <w:pPr>
        <w:pStyle w:val="Overskrift1"/>
      </w:pPr>
      <w:r>
        <w:rPr>
          <w:b w:val="0"/>
        </w:rPr>
        <w:t>Executive summary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37311A" w14:paraId="796C68F4" w14:textId="77777777">
        <w:tc>
          <w:tcPr>
            <w:tcW w:w="10368" w:type="dxa"/>
            <w:shd w:val="clear" w:color="auto" w:fill="F4F8FC"/>
          </w:tcPr>
          <w:p w14:paraId="262BCD36" w14:textId="77777777" w:rsidR="0037311A" w:rsidRDefault="005B0258">
            <w:r>
              <w:rPr>
                <w:b/>
                <w:color w:val="0B1F3A"/>
                <w:sz w:val="20"/>
              </w:rPr>
              <w:t>Most organizations still manage access using plastic cards and fragmented systems. DigTic modernizes this with secure mobile credentials delivered through one API.</w:t>
            </w:r>
          </w:p>
        </w:tc>
      </w:tr>
    </w:tbl>
    <w:p w14:paraId="4F035EC3" w14:textId="77777777" w:rsidR="0037311A" w:rsidRDefault="005B0258">
      <w:r>
        <w:t>DigTic is a B2B infrastructure platform for digital tickets, keys and access. It helps partners issue and manage secure mobile credentials for Apple Wallet and Google Wallet through a single API.</w:t>
      </w:r>
    </w:p>
    <w:p w14:paraId="4F573E13" w14:textId="77777777" w:rsidR="0037311A" w:rsidRDefault="005B0258">
      <w:pPr>
        <w:pStyle w:val="Overskrift1"/>
      </w:pPr>
      <w:r>
        <w:rPr>
          <w:b w:val="0"/>
        </w:rPr>
        <w:t>The business problem</w:t>
      </w:r>
    </w:p>
    <w:p w14:paraId="60F53392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Access is fragmented across transport, hotels, events and buildings.</w:t>
      </w:r>
    </w:p>
    <w:p w14:paraId="39C84B9F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Customers are forced to use multiple apps, QR codes, plastic cards and keycards.</w:t>
      </w:r>
    </w:p>
    <w:p w14:paraId="5409D599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Enterprises spend time and money on many one-off integrations.</w:t>
      </w:r>
    </w:p>
    <w:p w14:paraId="18542953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The result is higher operational cost, slower launches and a weaker user experience.</w:t>
      </w:r>
    </w:p>
    <w:p w14:paraId="6FC2075A" w14:textId="77777777" w:rsidR="0037311A" w:rsidRDefault="005B0258">
      <w:pPr>
        <w:pStyle w:val="Overskrift1"/>
      </w:pPr>
      <w:r>
        <w:rPr>
          <w:b w:val="0"/>
        </w:rPr>
        <w:t>What DigTic delivers</w:t>
      </w:r>
    </w:p>
    <w:p w14:paraId="01A0FC5D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One API for issuing, validating and managing digital access rights.</w:t>
      </w:r>
    </w:p>
    <w:p w14:paraId="17FE2838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Secure mobile credentials that can replace or complement physical hotel keycards and access badges.</w:t>
      </w:r>
    </w:p>
    <w:p w14:paraId="0C59BB2C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A rule-based access layer for time, usage, ownership and lifecycle control.</w:t>
      </w:r>
    </w:p>
    <w:p w14:paraId="696E4942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An integration model that connects existing systems instead of replacing them.</w:t>
      </w:r>
    </w:p>
    <w:p w14:paraId="46FD48FF" w14:textId="77777777" w:rsidR="0037311A" w:rsidRDefault="005B0258">
      <w:pPr>
        <w:pStyle w:val="Overskrift1"/>
      </w:pPr>
      <w:r>
        <w:rPr>
          <w:b w:val="0"/>
        </w:rPr>
        <w:t>Why this matters commercially</w:t>
      </w:r>
    </w:p>
    <w:p w14:paraId="7DE642E3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Lower integration cost: one integration instead of many.</w:t>
      </w:r>
    </w:p>
    <w:p w14:paraId="05A10005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Faster time-to-market for new services and partnerships.</w:t>
      </w:r>
    </w:p>
    <w:p w14:paraId="0C8A758B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Better customer experience: one wallet-based flow instead of many disconnected tools.</w:t>
      </w:r>
    </w:p>
    <w:p w14:paraId="36CC120A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New cross-domain products, such as event + hotel, transport + access, or conference + restricted sessions.</w:t>
      </w:r>
    </w:p>
    <w:p w14:paraId="4DDCDA7B" w14:textId="77777777" w:rsidR="0037311A" w:rsidRDefault="005B0258">
      <w:pPr>
        <w:pStyle w:val="Overskrift1"/>
      </w:pPr>
      <w:r>
        <w:rPr>
          <w:b w:val="0"/>
        </w:rPr>
        <w:t>Best first use cases</w:t>
      </w:r>
    </w:p>
    <w:p w14:paraId="2CB67A26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Hotel room key delivered to wallet.</w:t>
      </w:r>
    </w:p>
    <w:p w14:paraId="6F78D8FF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lastRenderedPageBreak/>
        <w:t xml:space="preserve">• </w:t>
      </w:r>
      <w:r>
        <w:rPr>
          <w:sz w:val="18"/>
        </w:rPr>
        <w:t>Employee or guest access card on mobile.</w:t>
      </w:r>
    </w:p>
    <w:p w14:paraId="0A299CA3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Event ticket + hotel access in one customer journey.</w:t>
      </w:r>
    </w:p>
    <w:p w14:paraId="796ABF33" w14:textId="77777777" w:rsidR="0037311A" w:rsidRDefault="005B0258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Conference access with rules for plenary sessions, restricted sessions and VIP areas.</w:t>
      </w:r>
    </w:p>
    <w:p w14:paraId="0F360B41" w14:textId="77777777" w:rsidR="0037311A" w:rsidRDefault="005B0258">
      <w:pPr>
        <w:pStyle w:val="Overskrift1"/>
      </w:pPr>
      <w:r>
        <w:rPr>
          <w:b w:val="0"/>
        </w:rPr>
        <w:t>Next step</w:t>
      </w:r>
    </w:p>
    <w:p w14:paraId="275A7CAE" w14:textId="77777777" w:rsidR="0037311A" w:rsidRDefault="005B0258">
      <w:r>
        <w:t>Start with a short pilot discussion. Select one concrete use case, one partner flow, and one measurable outcome.</w:t>
      </w:r>
    </w:p>
    <w:sectPr w:rsidR="0037311A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F683" w14:textId="77777777" w:rsidR="005B0258" w:rsidRDefault="005B0258">
      <w:pPr>
        <w:spacing w:after="0" w:line="240" w:lineRule="auto"/>
      </w:pPr>
      <w:r>
        <w:separator/>
      </w:r>
    </w:p>
  </w:endnote>
  <w:endnote w:type="continuationSeparator" w:id="0">
    <w:p w14:paraId="239FD838" w14:textId="77777777" w:rsidR="005B0258" w:rsidRDefault="005B0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A32A" w14:textId="77777777" w:rsidR="0037311A" w:rsidRDefault="005B0258">
    <w:pPr>
      <w:pStyle w:val="Bunntekst"/>
      <w:jc w:val="center"/>
    </w:pPr>
    <w:r>
      <w:rPr>
        <w:color w:val="4B5563"/>
        <w:sz w:val="16"/>
      </w:rPr>
      <w:t>DigTic AS | Digital Ticket &amp; Access Infrastructure |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E6A5" w14:textId="77777777" w:rsidR="005B0258" w:rsidRDefault="005B0258">
      <w:pPr>
        <w:spacing w:after="0" w:line="240" w:lineRule="auto"/>
      </w:pPr>
      <w:r>
        <w:separator/>
      </w:r>
    </w:p>
  </w:footnote>
  <w:footnote w:type="continuationSeparator" w:id="0">
    <w:p w14:paraId="134022AA" w14:textId="77777777" w:rsidR="005B0258" w:rsidRDefault="005B0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622D" w14:textId="53AF8CCF" w:rsidR="0037311A" w:rsidRDefault="006A68ED" w:rsidP="006A68ED">
    <w:pPr>
      <w:pStyle w:val="Topptekst"/>
      <w:jc w:val="center"/>
    </w:pPr>
    <w:r>
      <w:rPr>
        <w:b/>
        <w:noProof/>
        <w:color w:val="1E88E5"/>
        <w:sz w:val="24"/>
      </w:rPr>
      <w:drawing>
        <wp:inline distT="0" distB="0" distL="0" distR="0" wp14:anchorId="10B9C59B" wp14:editId="41DE8E12">
          <wp:extent cx="1510748" cy="598442"/>
          <wp:effectExtent l="0" t="0" r="0" b="0"/>
          <wp:docPr id="79232023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109" cy="60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0258">
      <w:rPr>
        <w:b/>
        <w:color w:val="1E88E5"/>
        <w:sz w:val="24"/>
      </w:rPr>
      <w:t>DigTic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440597">
    <w:abstractNumId w:val="8"/>
  </w:num>
  <w:num w:numId="2" w16cid:durableId="312490789">
    <w:abstractNumId w:val="6"/>
  </w:num>
  <w:num w:numId="3" w16cid:durableId="570847910">
    <w:abstractNumId w:val="5"/>
  </w:num>
  <w:num w:numId="4" w16cid:durableId="822745756">
    <w:abstractNumId w:val="4"/>
  </w:num>
  <w:num w:numId="5" w16cid:durableId="1049111639">
    <w:abstractNumId w:val="7"/>
  </w:num>
  <w:num w:numId="6" w16cid:durableId="763495354">
    <w:abstractNumId w:val="3"/>
  </w:num>
  <w:num w:numId="7" w16cid:durableId="329604340">
    <w:abstractNumId w:val="2"/>
  </w:num>
  <w:num w:numId="8" w16cid:durableId="1160999671">
    <w:abstractNumId w:val="1"/>
  </w:num>
  <w:num w:numId="9" w16cid:durableId="101404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311A"/>
    <w:rsid w:val="005B0258"/>
    <w:rsid w:val="0067721C"/>
    <w:rsid w:val="006A68ED"/>
    <w:rsid w:val="00AA1D8D"/>
    <w:rsid w:val="00B47730"/>
    <w:rsid w:val="00CB0664"/>
    <w:rsid w:val="00CE79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27D670"/>
  <w14:defaultImageDpi w14:val="300"/>
  <w15:docId w15:val="{9A2586FE-874F-4574-BC85-CA5774DF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eastAsia="Aptos" w:hAnsi="Aptos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1F3A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E88E5"/>
      <w:sz w:val="2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1F3A"/>
      <w:spacing w:val="5"/>
      <w:kern w:val="28"/>
      <w:sz w:val="4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Halvard Balto</cp:lastModifiedBy>
  <cp:revision>3</cp:revision>
  <dcterms:created xsi:type="dcterms:W3CDTF">2026-04-24T14:54:00Z</dcterms:created>
  <dcterms:modified xsi:type="dcterms:W3CDTF">2026-04-24T14:55:00Z</dcterms:modified>
  <cp:category/>
</cp:coreProperties>
</file>