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3B1E1" w14:textId="77777777" w:rsidR="002A684E" w:rsidRDefault="00000000">
      <w:r>
        <w:rPr>
          <w:b/>
          <w:color w:val="1E88E5"/>
          <w:sz w:val="20"/>
        </w:rPr>
        <w:t>DigTic</w:t>
      </w:r>
    </w:p>
    <w:p w14:paraId="623BC7E9" w14:textId="77777777" w:rsidR="002A684E" w:rsidRDefault="00000000">
      <w:pPr>
        <w:pStyle w:val="Tittel"/>
      </w:pPr>
      <w:r>
        <w:rPr>
          <w:b w:val="0"/>
        </w:rPr>
        <w:t>DigTic Pilot Guide</w:t>
      </w:r>
    </w:p>
    <w:p w14:paraId="2A711C8F" w14:textId="77777777" w:rsidR="002A684E" w:rsidRDefault="00000000">
      <w:r>
        <w:rPr>
          <w:b/>
          <w:color w:val="4B5563"/>
          <w:sz w:val="20"/>
        </w:rPr>
        <w:t>How to start with one controlled, measurable pilot</w:t>
      </w:r>
    </w:p>
    <w:p w14:paraId="5061731D" w14:textId="77777777" w:rsidR="002A684E" w:rsidRDefault="00000000">
      <w:r>
        <w:rPr>
          <w:color w:val="4B5563"/>
          <w:sz w:val="17"/>
        </w:rPr>
        <w:t>24 April 2026</w:t>
      </w:r>
    </w:p>
    <w:p w14:paraId="4589FF38" w14:textId="77777777" w:rsidR="002A684E" w:rsidRDefault="002A684E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84"/>
        <w:gridCol w:w="5184"/>
      </w:tblGrid>
      <w:tr w:rsidR="002A684E" w14:paraId="08128A4B" w14:textId="77777777">
        <w:trPr>
          <w:jc w:val="center"/>
        </w:trPr>
        <w:tc>
          <w:tcPr>
            <w:tcW w:w="5184" w:type="dxa"/>
            <w:shd w:val="clear" w:color="auto" w:fill="F4F8FC"/>
            <w:vAlign w:val="center"/>
          </w:tcPr>
          <w:p w14:paraId="5A10DF75" w14:textId="77777777" w:rsidR="002A684E" w:rsidRDefault="00000000">
            <w:r>
              <w:rPr>
                <w:b/>
                <w:color w:val="0B1F3A"/>
                <w:sz w:val="17"/>
              </w:rPr>
              <w:t>Audience</w:t>
            </w:r>
          </w:p>
        </w:tc>
        <w:tc>
          <w:tcPr>
            <w:tcW w:w="5184" w:type="dxa"/>
            <w:vAlign w:val="center"/>
          </w:tcPr>
          <w:p w14:paraId="54597CB8" w14:textId="77777777" w:rsidR="002A684E" w:rsidRDefault="00000000">
            <w:r>
              <w:rPr>
                <w:sz w:val="17"/>
              </w:rPr>
              <w:t>Decision makers, project leads and pilot partners</w:t>
            </w:r>
          </w:p>
        </w:tc>
      </w:tr>
      <w:tr w:rsidR="002A684E" w14:paraId="201CEEAC" w14:textId="77777777">
        <w:trPr>
          <w:jc w:val="center"/>
        </w:trPr>
        <w:tc>
          <w:tcPr>
            <w:tcW w:w="5184" w:type="dxa"/>
            <w:shd w:val="clear" w:color="auto" w:fill="F4F8FC"/>
            <w:vAlign w:val="center"/>
          </w:tcPr>
          <w:p w14:paraId="4A5024DB" w14:textId="77777777" w:rsidR="002A684E" w:rsidRDefault="00000000">
            <w:r>
              <w:rPr>
                <w:b/>
                <w:color w:val="0B1F3A"/>
                <w:sz w:val="17"/>
              </w:rPr>
              <w:t>Purpose</w:t>
            </w:r>
          </w:p>
        </w:tc>
        <w:tc>
          <w:tcPr>
            <w:tcW w:w="5184" w:type="dxa"/>
            <w:vAlign w:val="center"/>
          </w:tcPr>
          <w:p w14:paraId="7FA2B594" w14:textId="77777777" w:rsidR="002A684E" w:rsidRDefault="00000000">
            <w:r>
              <w:rPr>
                <w:sz w:val="17"/>
              </w:rPr>
              <w:t>Define a simple path from interest to proof of value</w:t>
            </w:r>
          </w:p>
        </w:tc>
      </w:tr>
      <w:tr w:rsidR="002A684E" w14:paraId="08ECCF87" w14:textId="77777777">
        <w:trPr>
          <w:jc w:val="center"/>
        </w:trPr>
        <w:tc>
          <w:tcPr>
            <w:tcW w:w="5184" w:type="dxa"/>
            <w:shd w:val="clear" w:color="auto" w:fill="F4F8FC"/>
            <w:vAlign w:val="center"/>
          </w:tcPr>
          <w:p w14:paraId="10FCF25C" w14:textId="77777777" w:rsidR="002A684E" w:rsidRDefault="00000000">
            <w:r>
              <w:rPr>
                <w:b/>
                <w:color w:val="0B1F3A"/>
                <w:sz w:val="17"/>
              </w:rPr>
              <w:t>Pilot principle</w:t>
            </w:r>
          </w:p>
        </w:tc>
        <w:tc>
          <w:tcPr>
            <w:tcW w:w="5184" w:type="dxa"/>
            <w:vAlign w:val="center"/>
          </w:tcPr>
          <w:p w14:paraId="52EA7DE6" w14:textId="77777777" w:rsidR="002A684E" w:rsidRDefault="00000000">
            <w:r>
              <w:rPr>
                <w:sz w:val="17"/>
              </w:rPr>
              <w:t>Start small. Prove value. Expand later.</w:t>
            </w:r>
          </w:p>
        </w:tc>
      </w:tr>
    </w:tbl>
    <w:p w14:paraId="7FE221E4" w14:textId="77777777" w:rsidR="002A684E" w:rsidRDefault="002A684E"/>
    <w:p w14:paraId="213B1C58" w14:textId="77777777" w:rsidR="002A684E" w:rsidRDefault="00000000">
      <w:pPr>
        <w:pStyle w:val="Overskrift1"/>
      </w:pPr>
      <w:r>
        <w:rPr>
          <w:b w:val="0"/>
        </w:rPr>
        <w:t>Pilot objective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368"/>
      </w:tblGrid>
      <w:tr w:rsidR="002A684E" w14:paraId="6CE73C14" w14:textId="77777777">
        <w:tc>
          <w:tcPr>
            <w:tcW w:w="10368" w:type="dxa"/>
            <w:shd w:val="clear" w:color="auto" w:fill="F4F8FC"/>
          </w:tcPr>
          <w:p w14:paraId="73BB20D3" w14:textId="77777777" w:rsidR="002A684E" w:rsidRDefault="00000000">
            <w:r>
              <w:rPr>
                <w:b/>
                <w:color w:val="0B1F3A"/>
                <w:sz w:val="20"/>
              </w:rPr>
              <w:t>A DigTic pilot should prove one clear outcome: secure, wallet-based access delivered through one API.</w:t>
            </w:r>
          </w:p>
        </w:tc>
      </w:tr>
    </w:tbl>
    <w:p w14:paraId="7DF8CE29" w14:textId="77777777" w:rsidR="002A684E" w:rsidRDefault="00000000">
      <w:r>
        <w:t>The pilot should be small, measurable and useful. The goal is not to prove every future use case, but to validate the platform value in one concrete flow.</w:t>
      </w:r>
    </w:p>
    <w:p w14:paraId="4D0A07AF" w14:textId="77777777" w:rsidR="002A684E" w:rsidRDefault="00000000">
      <w:pPr>
        <w:pStyle w:val="Overskrift1"/>
      </w:pPr>
      <w:r>
        <w:rPr>
          <w:b w:val="0"/>
        </w:rPr>
        <w:t>Recommended pilot scope</w:t>
      </w:r>
    </w:p>
    <w:p w14:paraId="14D5AA1B" w14:textId="77777777" w:rsidR="002A684E" w:rsidRDefault="00000000">
      <w:pPr>
        <w:ind w:left="259" w:hanging="173"/>
      </w:pPr>
      <w:r>
        <w:rPr>
          <w:b/>
          <w:color w:val="1E88E5"/>
          <w:sz w:val="18"/>
        </w:rPr>
        <w:t xml:space="preserve">• </w:t>
      </w:r>
      <w:r>
        <w:rPr>
          <w:sz w:val="18"/>
        </w:rPr>
        <w:t>One partner or two connected partners.</w:t>
      </w:r>
    </w:p>
    <w:p w14:paraId="63EB8601" w14:textId="77777777" w:rsidR="002A684E" w:rsidRDefault="00000000">
      <w:pPr>
        <w:ind w:left="259" w:hanging="173"/>
      </w:pPr>
      <w:r>
        <w:rPr>
          <w:b/>
          <w:color w:val="1E88E5"/>
          <w:sz w:val="18"/>
        </w:rPr>
        <w:t xml:space="preserve">• </w:t>
      </w:r>
      <w:r>
        <w:rPr>
          <w:sz w:val="18"/>
        </w:rPr>
        <w:t>One use case: hotel room key, event access, conference access, or combined event + hotel.</w:t>
      </w:r>
    </w:p>
    <w:p w14:paraId="5D80B70B" w14:textId="77777777" w:rsidR="002A684E" w:rsidRDefault="00000000">
      <w:pPr>
        <w:ind w:left="259" w:hanging="173"/>
      </w:pPr>
      <w:r>
        <w:rPr>
          <w:b/>
          <w:color w:val="1E88E5"/>
          <w:sz w:val="18"/>
        </w:rPr>
        <w:t xml:space="preserve">• </w:t>
      </w:r>
      <w:r>
        <w:rPr>
          <w:sz w:val="18"/>
        </w:rPr>
        <w:t>One integration path: issue, validate, use and revoke.</w:t>
      </w:r>
    </w:p>
    <w:p w14:paraId="2DFB034E" w14:textId="77777777" w:rsidR="002A684E" w:rsidRDefault="00000000">
      <w:pPr>
        <w:ind w:left="259" w:hanging="173"/>
      </w:pPr>
      <w:r>
        <w:rPr>
          <w:b/>
          <w:color w:val="1E88E5"/>
          <w:sz w:val="18"/>
        </w:rPr>
        <w:t xml:space="preserve">• </w:t>
      </w:r>
      <w:r>
        <w:rPr>
          <w:sz w:val="18"/>
        </w:rPr>
        <w:t>One success metric: reduced manual handling, faster onboarding, fewer integrations, or improved customer journey.</w:t>
      </w:r>
    </w:p>
    <w:p w14:paraId="11BA86CE" w14:textId="77777777" w:rsidR="002A684E" w:rsidRDefault="00000000">
      <w:pPr>
        <w:pStyle w:val="Overskrift1"/>
      </w:pPr>
      <w:r>
        <w:rPr>
          <w:b w:val="0"/>
        </w:rPr>
        <w:t>Example pilot flows</w:t>
      </w:r>
    </w:p>
    <w:p w14:paraId="3BD23A8B" w14:textId="77777777" w:rsidR="002A684E" w:rsidRDefault="00000000">
      <w:pPr>
        <w:ind w:left="259" w:hanging="173"/>
      </w:pPr>
      <w:r>
        <w:rPr>
          <w:b/>
          <w:color w:val="1E88E5"/>
          <w:sz w:val="18"/>
        </w:rPr>
        <w:t xml:space="preserve">• </w:t>
      </w:r>
      <w:r>
        <w:rPr>
          <w:sz w:val="18"/>
        </w:rPr>
        <w:t>Hotel: issue a mobile room key to wallet and validate it during the stay window.</w:t>
      </w:r>
    </w:p>
    <w:p w14:paraId="0B1CB8B2" w14:textId="77777777" w:rsidR="002A684E" w:rsidRDefault="00000000">
      <w:pPr>
        <w:ind w:left="259" w:hanging="173"/>
      </w:pPr>
      <w:r>
        <w:rPr>
          <w:b/>
          <w:color w:val="1E88E5"/>
          <w:sz w:val="18"/>
        </w:rPr>
        <w:t xml:space="preserve">• </w:t>
      </w:r>
      <w:r>
        <w:rPr>
          <w:sz w:val="18"/>
        </w:rPr>
        <w:t>Event: issue an event ticket and validate entry at the venue.</w:t>
      </w:r>
    </w:p>
    <w:p w14:paraId="67E6421A" w14:textId="77777777" w:rsidR="002A684E" w:rsidRDefault="00000000">
      <w:pPr>
        <w:ind w:left="259" w:hanging="173"/>
      </w:pPr>
      <w:r>
        <w:rPr>
          <w:b/>
          <w:color w:val="1E88E5"/>
          <w:sz w:val="18"/>
        </w:rPr>
        <w:t xml:space="preserve">• </w:t>
      </w:r>
      <w:r>
        <w:rPr>
          <w:sz w:val="18"/>
        </w:rPr>
        <w:t>Conference: issue different access rights for plenary and restricted sessions.</w:t>
      </w:r>
    </w:p>
    <w:p w14:paraId="0782DD8E" w14:textId="77777777" w:rsidR="002A684E" w:rsidRDefault="00000000">
      <w:pPr>
        <w:ind w:left="259" w:hanging="173"/>
      </w:pPr>
      <w:r>
        <w:rPr>
          <w:b/>
          <w:color w:val="1E88E5"/>
          <w:sz w:val="18"/>
        </w:rPr>
        <w:t xml:space="preserve">• </w:t>
      </w:r>
      <w:r>
        <w:rPr>
          <w:sz w:val="18"/>
        </w:rPr>
        <w:t>Combined journey: event ticket and hotel access delivered as one connected access experience.</w:t>
      </w:r>
    </w:p>
    <w:p w14:paraId="427A3899" w14:textId="77777777" w:rsidR="002A684E" w:rsidRDefault="00000000">
      <w:pPr>
        <w:pStyle w:val="Overskrift1"/>
      </w:pPr>
      <w:r>
        <w:rPr>
          <w:b w:val="0"/>
        </w:rPr>
        <w:t>Roles and responsibilities</w:t>
      </w:r>
    </w:p>
    <w:p w14:paraId="65DA1F45" w14:textId="77777777" w:rsidR="002A684E" w:rsidRDefault="00000000">
      <w:pPr>
        <w:ind w:left="259" w:hanging="173"/>
      </w:pPr>
      <w:r>
        <w:rPr>
          <w:b/>
          <w:color w:val="1E88E5"/>
          <w:sz w:val="18"/>
        </w:rPr>
        <w:t xml:space="preserve">• </w:t>
      </w:r>
      <w:r>
        <w:rPr>
          <w:sz w:val="18"/>
        </w:rPr>
        <w:t>Partner: define business flow, test users, venue/hotel/event scenario and acceptance criteria.</w:t>
      </w:r>
    </w:p>
    <w:p w14:paraId="7BEE8429" w14:textId="77777777" w:rsidR="002A684E" w:rsidRDefault="00000000">
      <w:pPr>
        <w:ind w:left="259" w:hanging="173"/>
      </w:pPr>
      <w:r>
        <w:rPr>
          <w:b/>
          <w:color w:val="1E88E5"/>
          <w:sz w:val="18"/>
        </w:rPr>
        <w:t xml:space="preserve">• </w:t>
      </w:r>
      <w:r>
        <w:rPr>
          <w:sz w:val="18"/>
        </w:rPr>
        <w:t>DigTic: provide API setup, test credentials, pilot configuration and technical support.</w:t>
      </w:r>
    </w:p>
    <w:p w14:paraId="085120E5" w14:textId="77777777" w:rsidR="002A684E" w:rsidRDefault="00000000">
      <w:pPr>
        <w:ind w:left="259" w:hanging="173"/>
      </w:pPr>
      <w:r>
        <w:rPr>
          <w:b/>
          <w:color w:val="1E88E5"/>
          <w:sz w:val="18"/>
        </w:rPr>
        <w:t xml:space="preserve">• </w:t>
      </w:r>
      <w:r>
        <w:rPr>
          <w:sz w:val="18"/>
        </w:rPr>
        <w:t>Sales/partner lead: coordinate scope, decision makers and next-step commercial discussion.</w:t>
      </w:r>
    </w:p>
    <w:p w14:paraId="2B679861" w14:textId="77777777" w:rsidR="002A684E" w:rsidRDefault="00000000">
      <w:pPr>
        <w:pStyle w:val="Overskrift1"/>
      </w:pPr>
      <w:r>
        <w:rPr>
          <w:b w:val="0"/>
        </w:rPr>
        <w:t>What we learn</w:t>
      </w:r>
    </w:p>
    <w:p w14:paraId="404D9B01" w14:textId="77777777" w:rsidR="002A684E" w:rsidRDefault="00000000">
      <w:pPr>
        <w:ind w:left="259" w:hanging="173"/>
      </w:pPr>
      <w:r>
        <w:rPr>
          <w:b/>
          <w:color w:val="1E88E5"/>
          <w:sz w:val="18"/>
        </w:rPr>
        <w:t xml:space="preserve">• </w:t>
      </w:r>
      <w:r>
        <w:rPr>
          <w:sz w:val="18"/>
        </w:rPr>
        <w:t>Which access scenario has the strongest customer value.</w:t>
      </w:r>
    </w:p>
    <w:p w14:paraId="7C404010" w14:textId="77777777" w:rsidR="002A684E" w:rsidRDefault="00000000">
      <w:pPr>
        <w:ind w:left="259" w:hanging="173"/>
      </w:pPr>
      <w:r>
        <w:rPr>
          <w:b/>
          <w:color w:val="1E88E5"/>
          <w:sz w:val="18"/>
        </w:rPr>
        <w:t xml:space="preserve">• </w:t>
      </w:r>
      <w:r>
        <w:rPr>
          <w:sz w:val="18"/>
        </w:rPr>
        <w:t>How existing systems should connect to the DigTic API.</w:t>
      </w:r>
    </w:p>
    <w:p w14:paraId="47E6A9B0" w14:textId="77777777" w:rsidR="002A684E" w:rsidRDefault="00000000">
      <w:pPr>
        <w:ind w:left="259" w:hanging="173"/>
      </w:pPr>
      <w:r>
        <w:rPr>
          <w:b/>
          <w:color w:val="1E88E5"/>
          <w:sz w:val="18"/>
        </w:rPr>
        <w:t xml:space="preserve">• </w:t>
      </w:r>
      <w:r>
        <w:rPr>
          <w:sz w:val="18"/>
        </w:rPr>
        <w:t>What operational friction is removed.</w:t>
      </w:r>
    </w:p>
    <w:p w14:paraId="770892C9" w14:textId="77777777" w:rsidR="002A684E" w:rsidRDefault="00000000">
      <w:pPr>
        <w:ind w:left="259" w:hanging="173"/>
      </w:pPr>
      <w:r>
        <w:rPr>
          <w:b/>
          <w:color w:val="1E88E5"/>
          <w:sz w:val="18"/>
        </w:rPr>
        <w:lastRenderedPageBreak/>
        <w:t xml:space="preserve">• </w:t>
      </w:r>
      <w:r>
        <w:rPr>
          <w:sz w:val="18"/>
        </w:rPr>
        <w:t>What is needed for a production rollout.</w:t>
      </w:r>
    </w:p>
    <w:p w14:paraId="1EF41EA9" w14:textId="77777777" w:rsidR="002A684E" w:rsidRDefault="00000000">
      <w:pPr>
        <w:pStyle w:val="Overskrift1"/>
      </w:pPr>
      <w:r>
        <w:rPr>
          <w:b w:val="0"/>
        </w:rPr>
        <w:t>Next step</w:t>
      </w:r>
    </w:p>
    <w:p w14:paraId="1648F3C4" w14:textId="77777777" w:rsidR="002A684E" w:rsidRDefault="00000000">
      <w:r>
        <w:t>Start with a short pilot discussion. Select one concrete use case, one partner flow, and one measurable outcome.</w:t>
      </w:r>
    </w:p>
    <w:sectPr w:rsidR="002A684E" w:rsidSect="00034616">
      <w:headerReference w:type="default" r:id="rId8"/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5A633" w14:textId="77777777" w:rsidR="004346C2" w:rsidRDefault="004346C2">
      <w:pPr>
        <w:spacing w:after="0" w:line="240" w:lineRule="auto"/>
      </w:pPr>
      <w:r>
        <w:separator/>
      </w:r>
    </w:p>
  </w:endnote>
  <w:endnote w:type="continuationSeparator" w:id="0">
    <w:p w14:paraId="2F3B08FF" w14:textId="77777777" w:rsidR="004346C2" w:rsidRDefault="00434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A13B5" w14:textId="77777777" w:rsidR="002A684E" w:rsidRDefault="00000000">
    <w:pPr>
      <w:pStyle w:val="Bunntekst"/>
      <w:jc w:val="center"/>
    </w:pPr>
    <w:r>
      <w:rPr>
        <w:color w:val="4B5563"/>
        <w:sz w:val="16"/>
      </w:rPr>
      <w:t>DigTic AS | Digital Ticket &amp; Access Infrastructure | Confidential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AAFFE" w14:textId="77777777" w:rsidR="004346C2" w:rsidRDefault="004346C2">
      <w:pPr>
        <w:spacing w:after="0" w:line="240" w:lineRule="auto"/>
      </w:pPr>
      <w:r>
        <w:separator/>
      </w:r>
    </w:p>
  </w:footnote>
  <w:footnote w:type="continuationSeparator" w:id="0">
    <w:p w14:paraId="1F240859" w14:textId="77777777" w:rsidR="004346C2" w:rsidRDefault="004346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1CA9A" w14:textId="200D359B" w:rsidR="002A684E" w:rsidRDefault="00C25312" w:rsidP="00C25312">
    <w:pPr>
      <w:pStyle w:val="Topptekst"/>
      <w:jc w:val="center"/>
    </w:pPr>
    <w:r>
      <w:rPr>
        <w:b/>
        <w:noProof/>
        <w:color w:val="1E88E5"/>
        <w:sz w:val="24"/>
      </w:rPr>
      <w:drawing>
        <wp:inline distT="0" distB="0" distL="0" distR="0" wp14:anchorId="35CE311C" wp14:editId="423EC2AF">
          <wp:extent cx="1510748" cy="598442"/>
          <wp:effectExtent l="0" t="0" r="0" b="0"/>
          <wp:docPr id="792320233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9109" cy="605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00000">
      <w:rPr>
        <w:b/>
        <w:color w:val="1E88E5"/>
        <w:sz w:val="24"/>
      </w:rPr>
      <w:t>DigTic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95505476">
    <w:abstractNumId w:val="8"/>
  </w:num>
  <w:num w:numId="2" w16cid:durableId="760369522">
    <w:abstractNumId w:val="6"/>
  </w:num>
  <w:num w:numId="3" w16cid:durableId="272782543">
    <w:abstractNumId w:val="5"/>
  </w:num>
  <w:num w:numId="4" w16cid:durableId="805124091">
    <w:abstractNumId w:val="4"/>
  </w:num>
  <w:num w:numId="5" w16cid:durableId="1851601917">
    <w:abstractNumId w:val="7"/>
  </w:num>
  <w:num w:numId="6" w16cid:durableId="1154880866">
    <w:abstractNumId w:val="3"/>
  </w:num>
  <w:num w:numId="7" w16cid:durableId="1221402931">
    <w:abstractNumId w:val="2"/>
  </w:num>
  <w:num w:numId="8" w16cid:durableId="313487295">
    <w:abstractNumId w:val="1"/>
  </w:num>
  <w:num w:numId="9" w16cid:durableId="2022931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A684E"/>
    <w:rsid w:val="00326F90"/>
    <w:rsid w:val="004346C2"/>
    <w:rsid w:val="00AA1D8D"/>
    <w:rsid w:val="00B47730"/>
    <w:rsid w:val="00C25312"/>
    <w:rsid w:val="00CB0664"/>
    <w:rsid w:val="00CE79D1"/>
    <w:rsid w:val="00D141E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DC6460"/>
  <w14:defaultImageDpi w14:val="300"/>
  <w15:docId w15:val="{9A2586FE-874F-4574-BC85-CA5774DFD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/>
    </w:pPr>
    <w:rPr>
      <w:rFonts w:ascii="Aptos" w:eastAsia="Aptos" w:hAnsi="Aptos"/>
      <w:sz w:val="19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1F3A"/>
      <w:sz w:val="26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E88E5"/>
      <w:sz w:val="21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618BF"/>
  </w:style>
  <w:style w:type="paragraph" w:styleId="Bunntekst">
    <w:name w:val="footer"/>
    <w:basedOn w:val="Normal"/>
    <w:link w:val="Bunntekst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618BF"/>
  </w:style>
  <w:style w:type="paragraph" w:styleId="Ingenmellomrom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tel">
    <w:name w:val="Title"/>
    <w:basedOn w:val="Normal"/>
    <w:next w:val="Normal"/>
    <w:link w:val="Tit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0B1F3A"/>
      <w:spacing w:val="5"/>
      <w:kern w:val="28"/>
      <w:sz w:val="46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vsnit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merertliste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merertliste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merertliste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Sitat">
    <w:name w:val="Quote"/>
    <w:basedOn w:val="Normal"/>
    <w:next w:val="Normal"/>
    <w:link w:val="SitatTegn"/>
    <w:uiPriority w:val="29"/>
    <w:qFormat/>
    <w:rsid w:val="00FC693F"/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erk">
    <w:name w:val="Strong"/>
    <w:basedOn w:val="Standardskriftforavsnitt"/>
    <w:uiPriority w:val="22"/>
    <w:qFormat/>
    <w:rsid w:val="00FC693F"/>
    <w:rPr>
      <w:b/>
      <w:bCs/>
    </w:rPr>
  </w:style>
  <w:style w:type="character" w:styleId="Utheving">
    <w:name w:val="Emphasis"/>
    <w:basedOn w:val="Standardskriftforavsnitt"/>
    <w:uiPriority w:val="20"/>
    <w:qFormat/>
    <w:rsid w:val="00FC693F"/>
    <w:rPr>
      <w:i/>
      <w:iCs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C693F"/>
    <w:rPr>
      <w:b/>
      <w:bCs/>
      <w:i/>
      <w:iCs/>
      <w:color w:val="4F81BD" w:themeColor="accent1"/>
    </w:rPr>
  </w:style>
  <w:style w:type="character" w:styleId="Svakutheving">
    <w:name w:val="Subtle Emphasis"/>
    <w:basedOn w:val="Standardskriftforavsnitt"/>
    <w:uiPriority w:val="19"/>
    <w:qFormat/>
    <w:rsid w:val="00FC693F"/>
    <w:rPr>
      <w:i/>
      <w:iCs/>
      <w:color w:val="808080" w:themeColor="text1" w:themeTint="7F"/>
    </w:rPr>
  </w:style>
  <w:style w:type="character" w:styleId="Sterkutheving">
    <w:name w:val="Intense Emphasis"/>
    <w:basedOn w:val="Standardskriftforavsnitt"/>
    <w:uiPriority w:val="21"/>
    <w:qFormat/>
    <w:rsid w:val="00FC693F"/>
    <w:rPr>
      <w:b/>
      <w:bCs/>
      <w:i/>
      <w:iCs/>
      <w:color w:val="4F81BD" w:themeColor="accent1"/>
    </w:rPr>
  </w:style>
  <w:style w:type="character" w:styleId="Svakreferanse">
    <w:name w:val="Subtle Reference"/>
    <w:basedOn w:val="Standardskriftforavsnitt"/>
    <w:uiPriority w:val="31"/>
    <w:qFormat/>
    <w:rsid w:val="00FC693F"/>
    <w:rPr>
      <w:smallCaps/>
      <w:color w:val="C0504D" w:themeColor="accent2"/>
      <w:u w:val="single"/>
    </w:rPr>
  </w:style>
  <w:style w:type="character" w:styleId="Sterkreferanse">
    <w:name w:val="Intense Reference"/>
    <w:basedOn w:val="Standardskriftforav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tittel">
    <w:name w:val="Book Title"/>
    <w:basedOn w:val="Standardskriftforavsnitt"/>
    <w:uiPriority w:val="33"/>
    <w:qFormat/>
    <w:rsid w:val="00FC693F"/>
    <w:rPr>
      <w:b/>
      <w:bCs/>
      <w:smallCaps/>
      <w:spacing w:val="5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lrutenett">
    <w:name w:val="Table Grid"/>
    <w:basedOn w:val="Vanlig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legging">
    <w:name w:val="Light Shading"/>
    <w:basedOn w:val="Vanlig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Vanlig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rutenett">
    <w:name w:val="Light Grid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ddelsskyggelegging1">
    <w:name w:val="Medium Shading 1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liste1">
    <w:name w:val="Medium List 1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ddelsliste2">
    <w:name w:val="Medium List 2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rutenett1">
    <w:name w:val="Medium Grid 1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ddelsrutenett2">
    <w:name w:val="Medium Grid 2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uthevingsfarge2">
    <w:name w:val="Dark List Accent 2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uthevingsfarge3">
    <w:name w:val="Dark List Accent 3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uthevingsfarge4">
    <w:name w:val="Dark List Accent 4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uthevingsfarge5">
    <w:name w:val="Dark List Accent 5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uthevingsfarge6">
    <w:name w:val="Dark List Accent 6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gerikskyggelegging">
    <w:name w:val="Colorful Shading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liste">
    <w:name w:val="Colorful List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geriktrutenett">
    <w:name w:val="Colorful Grid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Halvard Balto</cp:lastModifiedBy>
  <cp:revision>3</cp:revision>
  <dcterms:created xsi:type="dcterms:W3CDTF">2026-04-24T15:01:00Z</dcterms:created>
  <dcterms:modified xsi:type="dcterms:W3CDTF">2026-04-24T15:01:00Z</dcterms:modified>
  <cp:category/>
</cp:coreProperties>
</file>